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35FA05BC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0E9F199" w14:textId="4DA87D5F" w:rsidR="00EB5368" w:rsidRPr="00EB5368" w:rsidRDefault="00EB5368" w:rsidP="00EB5368">
      <w:pPr>
        <w:pStyle w:val="3"/>
        <w:spacing w:after="240" w:line="360" w:lineRule="auto"/>
        <w:ind w:firstLine="0"/>
        <w:jc w:val="both"/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          </w:t>
      </w:r>
      <w:r w:rsidRPr="00EB5368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Պատվիրատուն` </w:t>
      </w:r>
      <w:r w:rsidR="003A1DFA" w:rsidRPr="003A1DFA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ՀԱՅԱՍՏԱՆԻ ՀԱՆՐԱՊԵՏՈՒԹՅԱՆ ԿՐԹՈՒԹՅԱՆ , ԳԻՏՈՒԹՅԱՆ,ՄՇԱԿՈՒՅԹԻ ԵՎ ՍՊՈՐՏԻ ՆԱԽԱՐԱՐՈՒԹՅԱՆ «ԳՅՈՒՄՐՈՒ ԱԿԱԴԵՄԻԱԿԱՆ ՎԱՐԺԱՐԱՆ» </w:t>
      </w:r>
      <w:r w:rsidR="003A1DFA">
        <w:rPr>
          <w:lang w:val="af-ZA"/>
        </w:rPr>
        <w:t xml:space="preserve"> </w:t>
      </w:r>
      <w:r w:rsidR="003A1DFA" w:rsidRPr="003A1DFA">
        <w:rPr>
          <w:lang w:val="af-ZA"/>
        </w:rPr>
        <w:t xml:space="preserve"> </w:t>
      </w:r>
      <w:r w:rsidRPr="00EB5368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ՊՈԱԿ -ը ստորև  ներկայացնում  է իր կարիքների համար  </w:t>
      </w:r>
      <w:r w:rsidR="00A415D1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hy-AM" w:eastAsia="ru-RU"/>
        </w:rPr>
        <w:t xml:space="preserve">մաքրիչ </w:t>
      </w:r>
      <w:r w:rsidR="001F0C25" w:rsidRPr="001F0C25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 </w:t>
      </w:r>
      <w:proofErr w:type="spellStart"/>
      <w:r w:rsidR="001F0C25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ru-RU" w:eastAsia="ru-RU"/>
        </w:rPr>
        <w:t>նյութերի</w:t>
      </w:r>
      <w:proofErr w:type="spellEnd"/>
      <w:r w:rsidRPr="00EB5368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 ձեռք </w:t>
      </w:r>
      <w:r w:rsidR="009C5DA9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>բ</w:t>
      </w:r>
      <w:r w:rsidRPr="00EB5368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>եր</w:t>
      </w:r>
      <w:r w:rsidR="00A415D1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hy-AM" w:eastAsia="ru-RU"/>
        </w:rPr>
        <w:t>ման</w:t>
      </w:r>
      <w:r w:rsidRPr="00EB5368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 նպատակով կազմակերպված</w:t>
      </w:r>
      <w:r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  </w:t>
      </w:r>
      <w:r w:rsidR="00A415D1">
        <w:t>Բ</w:t>
      </w:r>
      <w:r w:rsidR="00A415D1" w:rsidRPr="00A415D1">
        <w:rPr>
          <w:lang w:val="af-ZA"/>
        </w:rPr>
        <w:t xml:space="preserve"> 6562335967</w:t>
      </w:r>
      <w:r w:rsidR="00A415D1">
        <w:rPr>
          <w:lang w:val="hy-AM"/>
        </w:rPr>
        <w:t xml:space="preserve">  </w:t>
      </w:r>
      <w:r w:rsidRPr="00EB5368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ծածկագրով Մեկ անձից գնման   ընթացակարգի արդյունքում 2021թ. </w:t>
      </w:r>
      <w:r w:rsidR="00A415D1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hy-AM" w:eastAsia="ru-RU"/>
        </w:rPr>
        <w:t>սեպտեմբերի</w:t>
      </w:r>
      <w:r w:rsidRPr="00EB5368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 xml:space="preserve"> </w:t>
      </w:r>
      <w:r w:rsidR="00A415D1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>17</w:t>
      </w:r>
      <w:r w:rsidRPr="00EB5368">
        <w:rPr>
          <w:rFonts w:ascii="GHEA Grapalat" w:eastAsia="Times New Roman" w:hAnsi="GHEA Grapalat" w:cs="Sylfaen"/>
          <w:b w:val="0"/>
          <w:bCs w:val="0"/>
          <w:color w:val="auto"/>
          <w:sz w:val="20"/>
          <w:szCs w:val="20"/>
          <w:lang w:val="af-ZA" w:eastAsia="ru-RU"/>
        </w:rPr>
        <w:t>-ին  կնքված պայմանագրի  մասին տեղեկատվությունը։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F0C25" w:rsidRPr="00A415D1" w14:paraId="6CB0AC86" w14:textId="77777777" w:rsidTr="00B339C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62F33415" w14:textId="77777777" w:rsidR="001F0C25" w:rsidRPr="001F0C25" w:rsidRDefault="001F0C25" w:rsidP="00C41F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F0C2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4366252" w:rsidR="001F0C25" w:rsidRPr="009F61AE" w:rsidRDefault="00A415D1" w:rsidP="001F0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Ձեռնոց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7C98AA1" w:rsidR="001F0C25" w:rsidRPr="009F61AE" w:rsidRDefault="009F61AE" w:rsidP="00C41F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61B29E" w:rsidR="001F0C25" w:rsidRPr="00406F45" w:rsidRDefault="001F0C25" w:rsidP="001F0C2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  <w:r w:rsidR="00406F4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93C98F5" w:rsidR="001F0C25" w:rsidRPr="00406F45" w:rsidRDefault="00406F45" w:rsidP="00C41F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FCF9486" w:rsidR="001F0C25" w:rsidRPr="00F57AB1" w:rsidRDefault="00F57AB1" w:rsidP="003A1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17B476C" w:rsidR="001F0C25" w:rsidRPr="00FC56E2" w:rsidRDefault="00FC56E2" w:rsidP="003A1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102B681D" w:rsidR="001F0C25" w:rsidRPr="001F0C25" w:rsidRDefault="001F0C25" w:rsidP="003A1D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Էթանոլ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, 96%: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առարկայի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որակական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տվյալները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չափերը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Անվտանգությունըհանձնման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պահին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ժամկետի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>*(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տես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):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Նշանադրումըֆիրմային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նշանի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Պայմանական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նշանները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>- "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կոտրվող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r w:rsidRPr="001F0C25">
              <w:rPr>
                <w:rFonts w:ascii="Sylfaen" w:hAnsi="Sylfaen" w:cs="Sylfaen"/>
                <w:sz w:val="16"/>
                <w:szCs w:val="16"/>
              </w:rPr>
              <w:t>է</w:t>
            </w:r>
            <w:r w:rsidRPr="001F0C25">
              <w:rPr>
                <w:sz w:val="16"/>
                <w:szCs w:val="16"/>
                <w:lang w:val="ru-RU"/>
              </w:rPr>
              <w:t>":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ED1DE07" w:rsidR="001F0C25" w:rsidRPr="001F0C25" w:rsidRDefault="001F0C25" w:rsidP="00BE36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Էթանոլ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լուծույթ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, 96%: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առարկայի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որակական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տվյալները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չափերը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շշիկ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Անվտանգությունըհանձնման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պահին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ժամկետի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>*(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տես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):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Նշանադրումըֆիրմային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նշանի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առկայությունը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Պայմանական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նշանները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>- "</w:t>
            </w:r>
            <w:proofErr w:type="spellStart"/>
            <w:r w:rsidRPr="001F0C25">
              <w:rPr>
                <w:rFonts w:ascii="Sylfaen" w:hAnsi="Sylfaen" w:cs="Sylfaen"/>
                <w:sz w:val="16"/>
                <w:szCs w:val="16"/>
              </w:rPr>
              <w:t>կոտրվող</w:t>
            </w:r>
            <w:proofErr w:type="spellEnd"/>
            <w:r w:rsidRPr="001F0C25">
              <w:rPr>
                <w:sz w:val="16"/>
                <w:szCs w:val="16"/>
                <w:lang w:val="ru-RU"/>
              </w:rPr>
              <w:t xml:space="preserve"> </w:t>
            </w:r>
            <w:r w:rsidRPr="001F0C25">
              <w:rPr>
                <w:rFonts w:ascii="Sylfaen" w:hAnsi="Sylfaen" w:cs="Sylfaen"/>
                <w:sz w:val="16"/>
                <w:szCs w:val="16"/>
              </w:rPr>
              <w:t>է</w:t>
            </w:r>
            <w:r w:rsidRPr="001F0C25">
              <w:rPr>
                <w:sz w:val="16"/>
                <w:szCs w:val="16"/>
                <w:lang w:val="ru-RU"/>
              </w:rPr>
              <w:t>":</w:t>
            </w:r>
          </w:p>
        </w:tc>
      </w:tr>
      <w:tr w:rsidR="00127F3B" w:rsidRPr="00127F3B" w14:paraId="0F2C3B10" w14:textId="77777777" w:rsidTr="00A82CF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4BB340EC" w14:textId="4D16839D" w:rsidR="00127F3B" w:rsidRPr="00A415D1" w:rsidRDefault="00127F3B" w:rsidP="00127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E6D75" w14:textId="062F0B32" w:rsidR="00127F3B" w:rsidRPr="009F61AE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Ռախշա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4A0589" w14:textId="334EB9A2" w:rsid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31F0E" w14:textId="72E3CF22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B1E18" w14:textId="3286D116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E7FE4" w14:textId="06CD162F" w:rsidR="00127F3B" w:rsidRPr="00F57AB1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D53BA" w14:textId="0DFC0F76" w:rsidR="00127F3B" w:rsidRPr="00FC56E2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291D0D4" w14:textId="66BE9369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 սանհանգույցների մաքրման համար , միկրոօրգանիզմների դեմ,հաճելի հոտով բաղադրությունը-աղաթթու 5/15% կատոնները &lt; 5%, ամքոտերները &lt;5 %, 500մլ տարողությամբ: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4F0508B7" w14:textId="382A20E0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 սանհանգույցների մաքրման համար , միկրոօրգանիզմների դեմ,հաճելի հոտով բաղադրությունը-աղաթթու 5/15% կատոնները &lt; 5%, ամքոտերները &lt;5 %, 500մլ տարողությամբ:</w:t>
            </w:r>
          </w:p>
        </w:tc>
      </w:tr>
      <w:tr w:rsidR="00127F3B" w:rsidRPr="00127F3B" w14:paraId="43DB2D54" w14:textId="77777777" w:rsidTr="00A82CF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40496005" w14:textId="13CCC6B1" w:rsidR="00127F3B" w:rsidRPr="00A415D1" w:rsidRDefault="00127F3B" w:rsidP="00127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57815" w14:textId="6FCD4A93" w:rsidR="00127F3B" w:rsidRPr="009F61AE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Ապակի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լվանալու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հեղուկ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0C966B" w14:textId="6E343BD6" w:rsid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36A14" w14:textId="7252023B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947A0" w14:textId="7930A13A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D8E1C" w14:textId="32C4690C" w:rsidR="00127F3B" w:rsidRPr="00F57AB1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7880" w14:textId="5DC374DC" w:rsidR="00127F3B" w:rsidRPr="00FC56E2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338A668" w14:textId="5F045A02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Ապակիների մաքրող նյութ 500 մլ տարողությամբ պլասմասե տարաներով , չափածրարված, փոշեցրիչով:  Անվտանգությունը, մակնշումը և փաթեթավորումը՝ ՀՀ կառավարության 2004 թ. դեկտեմբերի 16-ի N1795-ն որոշմամբ հաստատված &lt;&lt; Մակերևույթաակտիվ </w:t>
            </w: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միջոցների և մակերևույթաակտիվ նյութեր պարունակող լվացող և մաքրող միջոցների տեխնիկական կանոնակարգի &gt;&gt;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F54D0CE" w14:textId="44FDF1AB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 xml:space="preserve">Ապակիների մաքրող նյութ 500 մլ տարողությամբ պլասմասե տարաներով , չափածրարված, փոշեցրիչով:  Անվտանգությունը, մակնշումը և փաթեթավորումը՝ ՀՀ կառավարության 2004 թ. դեկտեմբերի 16-ի N1795-ն որոշմամբ հաստատված &lt;&lt; Մակերևույթաակտիվ </w:t>
            </w: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միջոցների և մակերևույթաակտիվ նյութեր պարունակող լվացող և մաքրող միջոցների տեխնիկական կանոնակարգի &gt;&gt;</w:t>
            </w:r>
          </w:p>
        </w:tc>
      </w:tr>
      <w:tr w:rsidR="00127F3B" w:rsidRPr="00127F3B" w14:paraId="0493CFA2" w14:textId="77777777" w:rsidTr="00A82CF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64F73BFC" w14:textId="31EF25C1" w:rsidR="00127F3B" w:rsidRPr="00A415D1" w:rsidRDefault="00127F3B" w:rsidP="00127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51214" w14:textId="490E0983" w:rsidR="00127F3B" w:rsidRPr="009F61AE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Ավել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5379CF" w14:textId="64E88597" w:rsid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4CD71" w14:textId="4F2C90A9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A60B0" w14:textId="59A63444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C0459" w14:textId="2A6C7270" w:rsidR="00127F3B" w:rsidRPr="00F57AB1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F9DF4" w14:textId="25D41421" w:rsidR="00127F3B" w:rsidRPr="00F57AB1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FB6864" w14:textId="64C7248B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Աղբը հավաքելու համար, ՀՍՏ 124-2007 կամ համարժեք: , 100-104սմ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5E09A7F" w14:textId="46D1DF68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Աղբը հավաքելու համար, ՀՍՏ 124-2007 կամ համարժեք: , 100-104սմ</w:t>
            </w:r>
          </w:p>
        </w:tc>
      </w:tr>
      <w:tr w:rsidR="00127F3B" w:rsidRPr="00127F3B" w14:paraId="27A0C581" w14:textId="77777777" w:rsidTr="00A82CF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1689AEAC" w14:textId="3E883275" w:rsidR="00127F3B" w:rsidRPr="00A415D1" w:rsidRDefault="00127F3B" w:rsidP="00127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EAA44" w14:textId="41BE5353" w:rsidR="00127F3B" w:rsidRPr="009F61AE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Զուգարանի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քիմմաքրման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նյութեր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D6CBDE" w14:textId="4759CDA4" w:rsid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7E356" w14:textId="25679C05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90C00" w14:textId="43B686F5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E007D" w14:textId="2FB9F2FB" w:rsidR="00127F3B" w:rsidRPr="00F57AB1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5A6DC" w14:textId="02BD0566" w:rsidR="00127F3B" w:rsidRPr="00FC56E2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4F0B88" w14:textId="29C62739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 սանհանգույցների մաքրման համար , միկրոօրգանիզմների դեմ,հաճելի հոտով բաղադրությունը-աղաթթու 5/15% կատոնները &lt; 5%, ամքոտերները &lt;5 %, 500մլ տարողությամբ: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17A306E" w14:textId="31DB8B6D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Նախատեսված սանհանգույցների մաքրման համար , միկրոօրգանիզմների դեմ,հաճելի հոտով բաղադրությունը-աղաթթու 5/15% կատոնները &lt; 5%, ամքոտերները &lt;5 %, 500մլ տարողությամբ:</w:t>
            </w:r>
          </w:p>
        </w:tc>
      </w:tr>
      <w:tr w:rsidR="00127F3B" w:rsidRPr="00127F3B" w14:paraId="125EE467" w14:textId="77777777" w:rsidTr="00A82CF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61FA912A" w14:textId="0A048813" w:rsidR="00127F3B" w:rsidRPr="00A415D1" w:rsidRDefault="00127F3B" w:rsidP="00127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FEC05" w14:textId="4CA76D58" w:rsidR="00127F3B" w:rsidRPr="009F61AE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Ախտահանող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հեղուկ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2E6E01" w14:textId="5B32F9F9" w:rsid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F15AD" w14:textId="02881561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F443E" w14:textId="3EEDDD92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9F9C8" w14:textId="51F9F7F4" w:rsidR="00127F3B" w:rsidRPr="00F57AB1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03FDA" w14:textId="5A0E5A64" w:rsidR="00127F3B" w:rsidRPr="00FC56E2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72E7200" w14:textId="69BAAD08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հականեխիչ (անտիսեպտիկ) և ախտահանիչ միջոց, մինչև 5լ տարողությամբ</w:t>
            </w: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առանց հոտի,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BD841BD" w14:textId="398D0969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հականեխիչ (անտիսեպտիկ) և ախտահանիչ միջոց, մինչև 5լ տարողությամբ</w:t>
            </w: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br/>
              <w:t>առանց հոտի,</w:t>
            </w:r>
          </w:p>
        </w:tc>
      </w:tr>
      <w:tr w:rsidR="00127F3B" w:rsidRPr="00127F3B" w14:paraId="6349438B" w14:textId="77777777" w:rsidTr="00A82CF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63AF1E98" w14:textId="6AE50503" w:rsidR="00127F3B" w:rsidRPr="00A415D1" w:rsidRDefault="00127F3B" w:rsidP="00127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58E40" w14:textId="36BD7523" w:rsidR="00127F3B" w:rsidRPr="009F61AE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Սպիտակեցնող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հեղուկ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9F0FB5" w14:textId="4DACA6CA" w:rsid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A6028" w14:textId="39A8D3D3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7AA5B" w14:textId="4659F3B2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F5E5D" w14:textId="165F7A79" w:rsidR="00127F3B" w:rsidRPr="00F57AB1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418FC" w14:textId="21C292A3" w:rsidR="00127F3B" w:rsidRPr="00FC56E2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55F577C" w14:textId="009A0536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Սպիտակեցնող և ախտահանիչ հատկություններով հեղուկ, մակերևութային ակտիւվ նյութեր 3,5 տոկոս նատրիում հիպոքլորիդի պարունակությամբ, ակտիվ քլորի պարունակությունը՝ 90-150 կգ/մ3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5AC0503" w14:textId="2FC6A16A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Սպիտակեցնող և ախտահանիչ հատկություններով հեղուկ, մակերևութային ակտիւվ նյութեր 3,5 տոկոս նատրիում հիպոքլորիդի պարունակությամբ, ակտիվ քլորի պարունակությունը՝ 90-150 կգ/մ3 </w:t>
            </w:r>
          </w:p>
        </w:tc>
      </w:tr>
      <w:tr w:rsidR="000C0D86" w:rsidRPr="000C0D86" w14:paraId="4F79CA0C" w14:textId="77777777" w:rsidTr="000C0D86">
        <w:trPr>
          <w:trHeight w:val="258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776925E4" w14:textId="6EFE2232" w:rsidR="000C0D86" w:rsidRPr="00A415D1" w:rsidRDefault="000C0D86" w:rsidP="000C0D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FA1CE" w14:textId="621A46FC" w:rsidR="000C0D86" w:rsidRPr="009F61AE" w:rsidRDefault="000C0D86" w:rsidP="000C0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Օդի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հետազերծիչ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4F1228" w14:textId="73876B59" w:rsidR="000C0D86" w:rsidRDefault="000C0D86" w:rsidP="000C0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87CD1" w14:textId="1CD323BA" w:rsidR="000C0D86" w:rsidRPr="00406F45" w:rsidRDefault="000C0D86" w:rsidP="000C0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95A88" w14:textId="03E6BC59" w:rsidR="000C0D86" w:rsidRPr="00406F45" w:rsidRDefault="000C0D86" w:rsidP="000C0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2EFDE" w14:textId="64633CFB" w:rsidR="000C0D86" w:rsidRPr="00F57AB1" w:rsidRDefault="000C0D86" w:rsidP="000C0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8F709" w14:textId="2DCAF902" w:rsidR="000C0D86" w:rsidRPr="00FC56E2" w:rsidRDefault="000C0D86" w:rsidP="000C0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59D083" w14:textId="25B9E099" w:rsidR="000C0D86" w:rsidRPr="000C0D86" w:rsidRDefault="000C0D86" w:rsidP="000C0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C0D8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Փակ սենյակի հոտի թարմացման համար, վակուումային բալոնիկով, թարմ ծաղկային բուրմունքով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3AA10CEE" w14:textId="66EA1669" w:rsidR="000C0D86" w:rsidRPr="000C0D86" w:rsidRDefault="000C0D86" w:rsidP="000C0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C0D8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Փակ սենյակի հոտի թարմացման համար, վակուումային բալոնիկով, թարմ ծաղկային բուրմունքով</w:t>
            </w:r>
          </w:p>
        </w:tc>
      </w:tr>
      <w:tr w:rsidR="00127F3B" w:rsidRPr="00127F3B" w14:paraId="5EC33435" w14:textId="77777777" w:rsidTr="00A82CF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73707121" w14:textId="2672DDC3" w:rsidR="00127F3B" w:rsidRPr="00A415D1" w:rsidRDefault="00127F3B" w:rsidP="00127F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0F407" w14:textId="04886F05" w:rsidR="00127F3B" w:rsidRPr="009F61AE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Զուգարանի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թուղթ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E8E7FE5" w14:textId="2D2E189D" w:rsid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D3562" w14:textId="26CB351B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5A520" w14:textId="344B48B0" w:rsidR="00127F3B" w:rsidRPr="00406F45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A320" w14:textId="57312196" w:rsidR="00127F3B" w:rsidRPr="00F57AB1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AEF0B" w14:textId="75501769" w:rsidR="00127F3B" w:rsidRPr="00FC56E2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A172D4" w14:textId="09833515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Գլանափաթեթի լայնությունը 90-110մմ, գլանված թղթի երկարությունը 65մ, 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№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15BF1632" w14:textId="09982C17" w:rsidR="00127F3B" w:rsidRPr="00127F3B" w:rsidRDefault="00127F3B" w:rsidP="00127F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27F3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Գլանափաթեթի լայնությունը 90-110մմ, գլանված թղթի երկարությունը 65մ, 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№ 1546-Ն որոշմամբ հաստատված «Կենցաղային և սանիտարահիգիենիկ նշանակության թղթե և քիմիական թելքերից ապրանքներին ներկայացվող պահանջների տեխնիկական կանոնակարգի»։</w:t>
            </w:r>
          </w:p>
        </w:tc>
      </w:tr>
      <w:tr w:rsidR="00735882" w:rsidRPr="00735882" w14:paraId="5CE7247A" w14:textId="77777777" w:rsidTr="00A82CFD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254552CC" w14:textId="17B07CAE" w:rsidR="00735882" w:rsidRPr="00A415D1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610DB" w14:textId="0280CEFF" w:rsidR="00735882" w:rsidRPr="009F61AE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Սպունգ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սանիտարակա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419CF8" w14:textId="5C730C6F" w:rsidR="0073588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F8FDD" w14:textId="76DAF828" w:rsidR="00735882" w:rsidRPr="00406F45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EECD9" w14:textId="2429F7BA" w:rsidR="00735882" w:rsidRPr="00406F45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11952" w14:textId="3DFFE3BF" w:rsidR="00735882" w:rsidRPr="00F57AB1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54C7D" w14:textId="46A31801" w:rsidR="00735882" w:rsidRPr="00FC56E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8407E3" w14:textId="32730DA9" w:rsidR="00735882" w:rsidRPr="0073588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Սանիտարահիգիենիկ նշանակության, սինթետիկ, խորանարդաձև կամ ուղղանկյուն, (15x20) սմ չափի, հաստությունը` 3 սմ 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կամ այլ չափերի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42F7D4F" w14:textId="02DFE8C9" w:rsidR="00735882" w:rsidRPr="0073588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 xml:space="preserve">Սանիտարահիգիենիկ նշանակության, սինթետիկ, խորանարդաձև կամ ուղղանկյուն, (15x20) սմ չափի, հաստությունը` 3 սմ 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կամ այլ չափերի</w:t>
            </w:r>
          </w:p>
        </w:tc>
      </w:tr>
      <w:tr w:rsidR="00735882" w:rsidRPr="00735882" w14:paraId="084D2D3A" w14:textId="77777777" w:rsidTr="00EA6C61">
        <w:trPr>
          <w:trHeight w:val="40"/>
        </w:trPr>
        <w:tc>
          <w:tcPr>
            <w:tcW w:w="982" w:type="dxa"/>
            <w:gridSpan w:val="3"/>
            <w:shd w:val="clear" w:color="auto" w:fill="auto"/>
            <w:vAlign w:val="center"/>
          </w:tcPr>
          <w:p w14:paraId="46ABE22E" w14:textId="246DA836" w:rsidR="00735882" w:rsidRPr="00A415D1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0CD63" w14:textId="3242A5E0" w:rsidR="00735882" w:rsidRPr="009F61AE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Հեղուկ</w:t>
            </w:r>
            <w:proofErr w:type="spellEnd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9F61A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օճառ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A41E2A" w14:textId="44B0F084" w:rsidR="0073588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1A3E1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60ADF" w14:textId="496F19A8" w:rsidR="00735882" w:rsidRPr="00406F45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BF025" w14:textId="7911705C" w:rsidR="00735882" w:rsidRPr="00406F45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87AD4" w14:textId="0B612871" w:rsidR="00735882" w:rsidRPr="00F57AB1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D0A7C" w14:textId="2D78287D" w:rsidR="00735882" w:rsidRPr="00FC56E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7E700" w14:textId="18FE466C" w:rsidR="00735882" w:rsidRPr="0073588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Մակերևութաակտիվ նյութերից և տարբեր կենսաբանական ակտիվ նյութերի լուսա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մզվածքներից պատրաստված օճառ, հոտավետ, ջրածնային իոնների խտությունը` 7-10 pH, ջրում չլուծվող խառնուկ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ների պարունակությոնը ոչ ավել` 15%-ից, չօճա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ռաց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վող օրգանական նյութերի և ճարպե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րի պարունա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կությունը` ոչ ավել 0,5 %-ից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5CE6E" w14:textId="34BD48BC" w:rsidR="00735882" w:rsidRPr="0073588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Մակերևութաակտիվ նյութերից և տարբեր կենսաբանական ակտիվ նյութերի լուսա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մզվածքներից պատրաստված օճառ, հոտավետ, ջրածնային իոնների խտությունը` 7-10 pH, ջրում չլուծվող խառնուկ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ների պարունակությոնը ոչ ավել` 15%-ից, չօճա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ռաց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վող օրգանական նյութերի և ճարպե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րի պարունա</w:t>
            </w:r>
            <w:r w:rsidRPr="00735882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softHyphen/>
              <w:t>կությունը` ոչ ավել 0,5 %-ից</w:t>
            </w:r>
          </w:p>
        </w:tc>
      </w:tr>
      <w:tr w:rsidR="00735882" w:rsidRPr="00735882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735882" w:rsidRPr="00735882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24C3B0CB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35882" w:rsidRPr="00FD36B2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6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6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6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C7D4932" w:rsidR="00735882" w:rsidRPr="00FD36B2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Մեկ</w:t>
            </w:r>
            <w:proofErr w:type="spellEnd"/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անձ</w:t>
            </w:r>
            <w:proofErr w:type="spellEnd"/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proofErr w:type="spellEnd"/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</w:t>
            </w:r>
            <w:proofErr w:type="spellEnd"/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հոդված</w:t>
            </w:r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23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կետ</w:t>
            </w:r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</w:p>
        </w:tc>
      </w:tr>
      <w:tr w:rsidR="00735882" w:rsidRPr="00A415D1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5882" w:rsidRPr="00FD36B2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35882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C8469F" w:rsidR="00735882" w:rsidRPr="00EC0332" w:rsidRDefault="00B02AFA" w:rsidP="00B02A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  <w:r w:rsidR="007358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73588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358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2021թ</w:t>
            </w:r>
          </w:p>
        </w:tc>
      </w:tr>
      <w:tr w:rsidR="00735882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35882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30B89418" w14:textId="77777777" w:rsidTr="00C41F82">
        <w:trPr>
          <w:trHeight w:val="55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10DC4861" w14:textId="77777777" w:rsidTr="00532CB1">
        <w:trPr>
          <w:trHeight w:val="605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35882" w:rsidRPr="0022631D" w14:paraId="3FD00E3A" w14:textId="77777777" w:rsidTr="00B97758">
        <w:trPr>
          <w:trHeight w:val="365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14:paraId="67E5DBFB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35882" w:rsidRPr="0022631D" w14:paraId="4DA511EC" w14:textId="77777777" w:rsidTr="0001217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DBE5B3F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35882" w:rsidRPr="0022631D" w14:paraId="50825522" w14:textId="77777777" w:rsidTr="002154FB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0AD5B95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0C1B755E" w:rsidR="00735882" w:rsidRPr="004F3963" w:rsidRDefault="00120FB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Հակոբ</w:t>
            </w:r>
            <w:proofErr w:type="spellEnd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Հակոբյան</w:t>
            </w:r>
            <w:proofErr w:type="spellEnd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Անհատ</w:t>
            </w:r>
            <w:proofErr w:type="spellEnd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ձեռնարկատեր</w:t>
            </w:r>
            <w:proofErr w:type="spellEnd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(ԱՁ)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9A6096F" w:rsidR="00735882" w:rsidRPr="00120FB3" w:rsidRDefault="00120FB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57500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4C2F376" w:rsidR="00735882" w:rsidRPr="00120FB3" w:rsidRDefault="00120FB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24EE587E" w:rsidR="00735882" w:rsidRPr="00120FB3" w:rsidRDefault="00120FB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57500</w:t>
            </w:r>
          </w:p>
        </w:tc>
      </w:tr>
      <w:tr w:rsidR="00735882" w:rsidRPr="003A1DFA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735882" w:rsidRPr="003A1DFA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35882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35882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35882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35882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522ACAFB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35882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35882" w:rsidRPr="0022631D" w14:paraId="04C80107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15058D" w:rsidR="00735882" w:rsidRPr="00EC0332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F82C206" w:rsidR="00735882" w:rsidRPr="00EC0332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735882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735882" w:rsidRPr="0022631D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6B87F8C" w:rsidR="00735882" w:rsidRPr="00EC0332" w:rsidRDefault="00120FB3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2021թ</w:t>
            </w:r>
          </w:p>
        </w:tc>
      </w:tr>
      <w:tr w:rsidR="00735882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F01F381" w:rsidR="00735882" w:rsidRPr="0022631D" w:rsidRDefault="00120FB3" w:rsidP="007358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2021թ</w:t>
            </w:r>
          </w:p>
        </w:tc>
      </w:tr>
      <w:tr w:rsidR="00735882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735882" w:rsidRPr="007A12A4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12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35882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735882" w:rsidRPr="007A12A4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35882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735882" w:rsidRPr="007A12A4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35882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35882" w:rsidRPr="007A12A4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35882" w:rsidRPr="0022631D" w14:paraId="1E28D31D" w14:textId="77777777" w:rsidTr="00B8751B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1F1D10DE" w14:textId="77777777" w:rsidR="00735882" w:rsidRPr="009C5DA9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C5D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391CD0D1" w14:textId="53DBFC1E" w:rsidR="00735882" w:rsidRPr="001F0C25" w:rsidRDefault="00120FB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Հակոբ</w:t>
            </w:r>
            <w:proofErr w:type="spellEnd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Հակոբյան</w:t>
            </w:r>
            <w:proofErr w:type="spellEnd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Անհատ</w:t>
            </w:r>
            <w:proofErr w:type="spellEnd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ձեռնարկատեր</w:t>
            </w:r>
            <w:proofErr w:type="spellEnd"/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(ԱՁ)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C579DC2" w:rsidR="00735882" w:rsidRPr="00120FB3" w:rsidRDefault="00120FB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20FB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Բ 6562335967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065058A" w:rsidR="00735882" w:rsidRPr="001F0C25" w:rsidRDefault="00120FB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2021թ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04C500A" w:rsidR="00735882" w:rsidRPr="001F0C25" w:rsidRDefault="00735882" w:rsidP="00120F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0C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</w:t>
            </w:r>
            <w:r w:rsidR="00120F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1F0C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.2021թ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D2D9701" w:rsidR="00735882" w:rsidRPr="001F0C25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0C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610E9BF" w:rsidR="00735882" w:rsidRPr="00270AFB" w:rsidRDefault="00270AFB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57500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204ACDCA" w:rsidR="00735882" w:rsidRPr="00270AFB" w:rsidRDefault="00270AFB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57500</w:t>
            </w:r>
          </w:p>
        </w:tc>
      </w:tr>
      <w:tr w:rsidR="00735882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8F7B373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35882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35882" w:rsidRPr="00EC0332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12396E" w:rsidR="00735882" w:rsidRPr="00270AFB" w:rsidRDefault="00270AFB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0A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Հակոբ Հակոբյան Անհատ ձեռնարկատեր (ԱՁ)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1FB133C" w:rsidR="00735882" w:rsidRPr="00270AFB" w:rsidRDefault="00270AFB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70A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ՇԻՐԱԿ ԳՅՈՒՄՐԻ ԳԱՐԵԳԻՆ Ա Փ. 6 13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84654FC" w:rsidR="00735882" w:rsidRPr="00E362FB" w:rsidRDefault="009727B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727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Արարատբանկ Շիրակ մասնաճ.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</w:t>
            </w:r>
            <w:r w:rsidRPr="009727B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N 1510030550510100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1B4DDFF" w:rsidR="00735882" w:rsidRPr="00E362FB" w:rsidRDefault="00D32D43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32D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5 7 2 8 3 4 7 4</w:t>
            </w:r>
          </w:p>
        </w:tc>
      </w:tr>
      <w:tr w:rsidR="00735882" w:rsidRPr="00EC0332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735882" w:rsidRPr="009C5DA9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735882" w:rsidRPr="00E362FB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35882" w:rsidRPr="00EC0332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735882" w:rsidRPr="00EC0332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35882" w:rsidRPr="00EC0332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03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35882" w:rsidRPr="0022631D" w:rsidRDefault="00735882" w:rsidP="007358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35882" w:rsidRPr="00A415D1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735882" w:rsidRPr="00FD36B2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56E7D3D4" w:rsidR="00735882" w:rsidRPr="00FD36B2" w:rsidRDefault="00735882" w:rsidP="007358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735882" w:rsidRPr="00FD36B2" w:rsidRDefault="00735882" w:rsidP="007358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35882" w:rsidRPr="00FD36B2" w:rsidRDefault="00735882" w:rsidP="007358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D36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35882" w:rsidRPr="00F416E5" w:rsidRDefault="00735882" w:rsidP="007358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6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35882" w:rsidRPr="00F416E5" w:rsidRDefault="00735882" w:rsidP="007358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6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35882" w:rsidRPr="00F416E5" w:rsidRDefault="00735882" w:rsidP="007358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16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35882" w:rsidRPr="003A1DFA" w:rsidRDefault="00735882" w:rsidP="007358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D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35882" w:rsidRPr="003A1DFA" w:rsidRDefault="00735882" w:rsidP="007358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D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735882" w:rsidRPr="003A1DFA" w:rsidRDefault="00735882" w:rsidP="007358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A1D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35882" w:rsidRPr="00A415D1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5484FA73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40B30E88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35882" w:rsidRPr="0022631D" w:rsidRDefault="00735882" w:rsidP="007358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4DE14D25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35882" w:rsidRPr="00E56328" w:rsidRDefault="00735882" w:rsidP="007358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A1D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735882" w:rsidRPr="00E56328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35882" w:rsidRPr="00A415D1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735882" w:rsidRPr="00E56328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882" w:rsidRPr="0022631D" w14:paraId="5F667D8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35882" w:rsidRPr="0022631D" w:rsidRDefault="00735882" w:rsidP="007358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35882" w:rsidRPr="0022631D" w:rsidRDefault="00735882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35882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735882" w:rsidRPr="0022631D" w:rsidRDefault="00735882" w:rsidP="007358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882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735882" w:rsidRPr="0022631D" w:rsidRDefault="00735882" w:rsidP="007358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5882" w:rsidRPr="0022631D" w14:paraId="002AF1AD" w14:textId="77777777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35882" w:rsidRPr="0022631D" w:rsidRDefault="00735882" w:rsidP="007358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35882" w:rsidRPr="0022631D" w:rsidRDefault="00735882" w:rsidP="007358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35882" w:rsidRPr="0022631D" w:rsidRDefault="00735882" w:rsidP="007358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35882" w:rsidRPr="0022631D" w14:paraId="6C6C269C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258D4555" w:rsidR="00735882" w:rsidRPr="00D32D43" w:rsidRDefault="00D32D43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Թամարա Երիցյան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65FDDEA" w:rsidR="00735882" w:rsidRPr="00D32D43" w:rsidRDefault="00D32D43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098-21-06-60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620716E5" w:rsidR="00735882" w:rsidRPr="00D32D43" w:rsidRDefault="00D32D43" w:rsidP="007358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toma/eritsyan@mail.ru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3BC92" w14:textId="77777777" w:rsidR="00F20E60" w:rsidRDefault="00F20E60" w:rsidP="0022631D">
      <w:pPr>
        <w:spacing w:before="0" w:after="0"/>
      </w:pPr>
      <w:r>
        <w:separator/>
      </w:r>
    </w:p>
  </w:endnote>
  <w:endnote w:type="continuationSeparator" w:id="0">
    <w:p w14:paraId="1F962437" w14:textId="77777777" w:rsidR="00F20E60" w:rsidRDefault="00F20E6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02553" w14:textId="77777777" w:rsidR="00F20E60" w:rsidRDefault="00F20E60" w:rsidP="0022631D">
      <w:pPr>
        <w:spacing w:before="0" w:after="0"/>
      </w:pPr>
      <w:r>
        <w:separator/>
      </w:r>
    </w:p>
  </w:footnote>
  <w:footnote w:type="continuationSeparator" w:id="0">
    <w:p w14:paraId="50B094FF" w14:textId="77777777" w:rsidR="00F20E60" w:rsidRDefault="00F20E6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EB5368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B8A1A70" w14:textId="77777777" w:rsidR="0022631D" w:rsidRPr="00EB5368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3C2506E4" w14:textId="77777777" w:rsidR="00735882" w:rsidRPr="00EB5368" w:rsidRDefault="0073588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24831349" w14:textId="77777777" w:rsidR="00735882" w:rsidRPr="00EB5368" w:rsidRDefault="0073588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771AD2C5" w14:textId="77777777" w:rsidR="00735882" w:rsidRPr="00EB5368" w:rsidRDefault="0073588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5B14D78F" w14:textId="77777777" w:rsidR="00735882" w:rsidRPr="00EB5368" w:rsidRDefault="00735882" w:rsidP="0022631D">
      <w:pPr>
        <w:pStyle w:val="a7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499E7CDD" w14:textId="77777777" w:rsidR="00735882" w:rsidRPr="00EB5368" w:rsidRDefault="0073588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: </w:t>
      </w:r>
    </w:p>
    <w:p w14:paraId="6029040C" w14:textId="5A19B8E4" w:rsidR="00735882" w:rsidRPr="00EB5368" w:rsidRDefault="0073588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EB5368">
        <w:rPr>
          <w:rFonts w:ascii="GHEA Grapalat" w:hAnsi="GHEA Grapalat"/>
          <w:bCs/>
          <w:i/>
          <w:sz w:val="12"/>
          <w:szCs w:val="12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EB5368">
        <w:rPr>
          <w:rFonts w:ascii="GHEA Grapalat" w:hAnsi="GHEA Grapalat"/>
          <w:bCs/>
          <w:i/>
          <w:sz w:val="12"/>
          <w:szCs w:val="12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  <w:p w14:paraId="208D316E" w14:textId="77777777" w:rsidR="00735882" w:rsidRPr="00005B9C" w:rsidRDefault="00735882" w:rsidP="006F2779">
      <w:pPr>
        <w:pStyle w:val="a7"/>
        <w:jc w:val="both"/>
        <w:rPr>
          <w:rFonts w:ascii="Calibri" w:hAnsi="Calibri"/>
          <w:lang w:val="hy-AM"/>
        </w:rPr>
      </w:pPr>
      <w:r w:rsidRPr="00EB5368">
        <w:rPr>
          <w:rFonts w:ascii="GHEA Grapalat" w:hAnsi="GHEA Grapalat"/>
          <w:bCs/>
          <w:i/>
          <w:sz w:val="12"/>
          <w:szCs w:val="12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EB5368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7E7F"/>
    <w:rsid w:val="000B0199"/>
    <w:rsid w:val="000C0D86"/>
    <w:rsid w:val="000C56F2"/>
    <w:rsid w:val="000E4FF1"/>
    <w:rsid w:val="000F376D"/>
    <w:rsid w:val="001021B0"/>
    <w:rsid w:val="00120FB3"/>
    <w:rsid w:val="0012151E"/>
    <w:rsid w:val="00127F3B"/>
    <w:rsid w:val="0018422F"/>
    <w:rsid w:val="001A1999"/>
    <w:rsid w:val="001C1BE1"/>
    <w:rsid w:val="001E0091"/>
    <w:rsid w:val="001F0C25"/>
    <w:rsid w:val="002234C2"/>
    <w:rsid w:val="0022631D"/>
    <w:rsid w:val="00270AFB"/>
    <w:rsid w:val="00295B92"/>
    <w:rsid w:val="002A3CDF"/>
    <w:rsid w:val="002E4E6F"/>
    <w:rsid w:val="002F16CC"/>
    <w:rsid w:val="002F1FEB"/>
    <w:rsid w:val="00371B1D"/>
    <w:rsid w:val="003A1DFA"/>
    <w:rsid w:val="003B2758"/>
    <w:rsid w:val="003E3D40"/>
    <w:rsid w:val="003E6978"/>
    <w:rsid w:val="00406F45"/>
    <w:rsid w:val="00433E3C"/>
    <w:rsid w:val="00472069"/>
    <w:rsid w:val="00474C2F"/>
    <w:rsid w:val="004764CD"/>
    <w:rsid w:val="004875E0"/>
    <w:rsid w:val="004D078F"/>
    <w:rsid w:val="004E376E"/>
    <w:rsid w:val="004F3963"/>
    <w:rsid w:val="00503BCC"/>
    <w:rsid w:val="00546023"/>
    <w:rsid w:val="005737F9"/>
    <w:rsid w:val="00574DAB"/>
    <w:rsid w:val="005D5FBD"/>
    <w:rsid w:val="00607C9A"/>
    <w:rsid w:val="00646760"/>
    <w:rsid w:val="00664FA1"/>
    <w:rsid w:val="00690ECB"/>
    <w:rsid w:val="006A38B4"/>
    <w:rsid w:val="006B2E21"/>
    <w:rsid w:val="006C0266"/>
    <w:rsid w:val="006D7C49"/>
    <w:rsid w:val="006E0D92"/>
    <w:rsid w:val="006E1A83"/>
    <w:rsid w:val="006F2779"/>
    <w:rsid w:val="007060FC"/>
    <w:rsid w:val="00735882"/>
    <w:rsid w:val="007732E7"/>
    <w:rsid w:val="0078682E"/>
    <w:rsid w:val="007A12A4"/>
    <w:rsid w:val="0081420B"/>
    <w:rsid w:val="008C4E62"/>
    <w:rsid w:val="008E493A"/>
    <w:rsid w:val="00922315"/>
    <w:rsid w:val="009727B3"/>
    <w:rsid w:val="009C5DA9"/>
    <w:rsid w:val="009C5E0F"/>
    <w:rsid w:val="009E75FF"/>
    <w:rsid w:val="009F61AE"/>
    <w:rsid w:val="00A306F5"/>
    <w:rsid w:val="00A31820"/>
    <w:rsid w:val="00A415D1"/>
    <w:rsid w:val="00AA32E4"/>
    <w:rsid w:val="00AC4BA2"/>
    <w:rsid w:val="00AD07B9"/>
    <w:rsid w:val="00AD59DC"/>
    <w:rsid w:val="00AF50FC"/>
    <w:rsid w:val="00B02AFA"/>
    <w:rsid w:val="00B13A3B"/>
    <w:rsid w:val="00B75762"/>
    <w:rsid w:val="00B8751B"/>
    <w:rsid w:val="00B91DE2"/>
    <w:rsid w:val="00B94EA2"/>
    <w:rsid w:val="00BA03B0"/>
    <w:rsid w:val="00BB0A93"/>
    <w:rsid w:val="00BD3D4E"/>
    <w:rsid w:val="00BE36CA"/>
    <w:rsid w:val="00BF1465"/>
    <w:rsid w:val="00BF4745"/>
    <w:rsid w:val="00C41F82"/>
    <w:rsid w:val="00C837A5"/>
    <w:rsid w:val="00C84DF7"/>
    <w:rsid w:val="00C96337"/>
    <w:rsid w:val="00C96BED"/>
    <w:rsid w:val="00CB44D2"/>
    <w:rsid w:val="00CB5C61"/>
    <w:rsid w:val="00CC1F23"/>
    <w:rsid w:val="00CF1F70"/>
    <w:rsid w:val="00D32D43"/>
    <w:rsid w:val="00D350DE"/>
    <w:rsid w:val="00D36189"/>
    <w:rsid w:val="00D55375"/>
    <w:rsid w:val="00D80C64"/>
    <w:rsid w:val="00D821AB"/>
    <w:rsid w:val="00D94F37"/>
    <w:rsid w:val="00DE06F1"/>
    <w:rsid w:val="00E243EA"/>
    <w:rsid w:val="00E30A3B"/>
    <w:rsid w:val="00E3257F"/>
    <w:rsid w:val="00E33A25"/>
    <w:rsid w:val="00E362FB"/>
    <w:rsid w:val="00E4188B"/>
    <w:rsid w:val="00E54C4D"/>
    <w:rsid w:val="00E56328"/>
    <w:rsid w:val="00EA01A2"/>
    <w:rsid w:val="00EA568C"/>
    <w:rsid w:val="00EA767F"/>
    <w:rsid w:val="00EB5368"/>
    <w:rsid w:val="00EB59EE"/>
    <w:rsid w:val="00EC0332"/>
    <w:rsid w:val="00EE369E"/>
    <w:rsid w:val="00EF16D0"/>
    <w:rsid w:val="00F10AFE"/>
    <w:rsid w:val="00F20E60"/>
    <w:rsid w:val="00F31004"/>
    <w:rsid w:val="00F416E5"/>
    <w:rsid w:val="00F57AB1"/>
    <w:rsid w:val="00F64167"/>
    <w:rsid w:val="00F6673B"/>
    <w:rsid w:val="00F77AAD"/>
    <w:rsid w:val="00F916C4"/>
    <w:rsid w:val="00FA15EF"/>
    <w:rsid w:val="00FB097B"/>
    <w:rsid w:val="00FC56E2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CC6D9C4A-D436-49B5-BDE0-976A5318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3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EB536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har7CharChar">
    <w:name w:val="Char7 Char Char"/>
    <w:basedOn w:val="a"/>
    <w:rsid w:val="00BE36CA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aa">
    <w:name w:val="Знак Знак"/>
    <w:basedOn w:val="a"/>
    <w:rsid w:val="00574DAB"/>
    <w:pPr>
      <w:spacing w:before="0" w:after="160" w:line="240" w:lineRule="exact"/>
      <w:ind w:left="0" w:firstLine="0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33DA9-6895-4205-8587-72D41D67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1429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ReStart Computers</cp:lastModifiedBy>
  <cp:revision>48</cp:revision>
  <cp:lastPrinted>2021-04-06T07:47:00Z</cp:lastPrinted>
  <dcterms:created xsi:type="dcterms:W3CDTF">2021-06-28T12:08:00Z</dcterms:created>
  <dcterms:modified xsi:type="dcterms:W3CDTF">2021-09-22T07:51:00Z</dcterms:modified>
</cp:coreProperties>
</file>